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 xml:space="preserve"> 泰兴市兴港医药化工</w:t>
      </w:r>
      <w:r>
        <w:rPr>
          <w:rFonts w:hint="eastAsia" w:ascii="黑体" w:hAnsi="黑体" w:eastAsia="黑体"/>
          <w:sz w:val="44"/>
          <w:szCs w:val="44"/>
        </w:rPr>
        <w:t>有限公司</w:t>
      </w:r>
    </w:p>
    <w:p>
      <w:pPr>
        <w:spacing w:beforeLines="50"/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环境信息公布</w:t>
      </w:r>
    </w:p>
    <w:p>
      <w:pPr>
        <w:spacing w:beforeLines="100" w:line="360" w:lineRule="auto"/>
        <w:ind w:firstLine="64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Theme="minorHAnsi" w:hAnsiTheme="minorHAnsi"/>
          <w:sz w:val="32"/>
          <w:szCs w:val="32"/>
        </w:rPr>
        <w:t>根据《清洁生产审核办法》第十一条:实施强制性清洁生产审核的企业，应当公布企业相关信息”的规定,本公司现将环境信息公布如下：</w:t>
      </w:r>
    </w:p>
    <w:p>
      <w:pPr>
        <w:jc w:val="center"/>
        <w:outlineLvl w:val="0"/>
        <w:rPr>
          <w:rFonts w:ascii="新宋体" w:hAnsi="新宋体" w:eastAsia="新宋体"/>
          <w:bCs/>
          <w:sz w:val="32"/>
          <w:szCs w:val="32"/>
        </w:rPr>
      </w:pPr>
      <w:bookmarkStart w:id="0" w:name="_Hlk498325306"/>
      <w:r>
        <w:rPr>
          <w:rFonts w:hint="eastAsia" w:ascii="新宋体" w:hAnsi="新宋体" w:eastAsia="新宋体"/>
          <w:bCs/>
          <w:sz w:val="32"/>
          <w:szCs w:val="32"/>
        </w:rPr>
        <w:t>“双有”企业环境信息公开</w:t>
      </w:r>
      <w:bookmarkEnd w:id="0"/>
      <w:r>
        <w:rPr>
          <w:rFonts w:hint="eastAsia" w:ascii="新宋体" w:hAnsi="新宋体" w:eastAsia="新宋体"/>
          <w:bCs/>
          <w:sz w:val="32"/>
          <w:szCs w:val="32"/>
        </w:rPr>
        <w:t>表</w:t>
      </w:r>
    </w:p>
    <w:tbl>
      <w:tblPr>
        <w:tblStyle w:val="7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2"/>
        <w:gridCol w:w="2865"/>
        <w:gridCol w:w="1832"/>
        <w:gridCol w:w="2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682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企业名称</w:t>
            </w:r>
          </w:p>
        </w:tc>
        <w:tc>
          <w:tcPr>
            <w:tcW w:w="6958" w:type="dxa"/>
            <w:gridSpan w:val="3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泰兴市兴港医药化工有限公司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682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统一社会信用代码</w:t>
            </w:r>
          </w:p>
        </w:tc>
        <w:tc>
          <w:tcPr>
            <w:tcW w:w="2865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91321283727273712W</w:t>
            </w:r>
          </w:p>
        </w:tc>
        <w:tc>
          <w:tcPr>
            <w:tcW w:w="1832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法定代表人</w:t>
            </w:r>
          </w:p>
        </w:tc>
        <w:tc>
          <w:tcPr>
            <w:tcW w:w="2261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周军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2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生产地址</w:t>
            </w:r>
          </w:p>
        </w:tc>
        <w:tc>
          <w:tcPr>
            <w:tcW w:w="2865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泰兴经济开发区丰产路3号</w:t>
            </w:r>
          </w:p>
        </w:tc>
        <w:tc>
          <w:tcPr>
            <w:tcW w:w="1832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生产周期</w:t>
            </w:r>
          </w:p>
        </w:tc>
        <w:tc>
          <w:tcPr>
            <w:tcW w:w="2261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682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所属行业</w:t>
            </w:r>
          </w:p>
        </w:tc>
        <w:tc>
          <w:tcPr>
            <w:tcW w:w="2865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化学原料及化学制品制造</w:t>
            </w:r>
          </w:p>
        </w:tc>
        <w:tc>
          <w:tcPr>
            <w:tcW w:w="1832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联系人及电话</w:t>
            </w:r>
          </w:p>
        </w:tc>
        <w:tc>
          <w:tcPr>
            <w:tcW w:w="2261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孙磊18762332201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682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生产经营和管理服务的主要内容</w:t>
            </w:r>
          </w:p>
        </w:tc>
        <w:tc>
          <w:tcPr>
            <w:tcW w:w="6958" w:type="dxa"/>
            <w:gridSpan w:val="3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主要生产和销售纺织助剂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682" w:type="dxa"/>
            <w:vMerge w:val="restart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使用有毒有害物质的情况</w:t>
            </w:r>
          </w:p>
        </w:tc>
        <w:tc>
          <w:tcPr>
            <w:tcW w:w="2865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832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年使用量（t）</w:t>
            </w:r>
          </w:p>
        </w:tc>
        <w:tc>
          <w:tcPr>
            <w:tcW w:w="2261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682" w:type="dxa"/>
            <w:vMerge w:val="continue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丙烯酸</w:t>
            </w:r>
          </w:p>
        </w:tc>
        <w:tc>
          <w:tcPr>
            <w:tcW w:w="1832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280</w:t>
            </w:r>
          </w:p>
        </w:tc>
        <w:tc>
          <w:tcPr>
            <w:tcW w:w="2261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原辅材料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2" w:type="dxa"/>
            <w:vMerge w:val="continue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丙烯酸乙酯</w:t>
            </w:r>
          </w:p>
        </w:tc>
        <w:tc>
          <w:tcPr>
            <w:tcW w:w="1832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1619.492</w:t>
            </w:r>
          </w:p>
        </w:tc>
        <w:tc>
          <w:tcPr>
            <w:tcW w:w="2261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原辅材料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682" w:type="dxa"/>
            <w:vMerge w:val="continue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丙烯酸丁酯</w:t>
            </w:r>
          </w:p>
        </w:tc>
        <w:tc>
          <w:tcPr>
            <w:tcW w:w="1832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583.8</w:t>
            </w:r>
          </w:p>
        </w:tc>
        <w:tc>
          <w:tcPr>
            <w:tcW w:w="2261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原辅材料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82" w:type="dxa"/>
            <w:vMerge w:val="continue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甲基丙烯酸</w:t>
            </w:r>
          </w:p>
        </w:tc>
        <w:tc>
          <w:tcPr>
            <w:tcW w:w="1832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885.304</w:t>
            </w:r>
          </w:p>
        </w:tc>
        <w:tc>
          <w:tcPr>
            <w:tcW w:w="2261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原辅材料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682" w:type="dxa"/>
            <w:vMerge w:val="continue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苯乙烯</w:t>
            </w:r>
          </w:p>
        </w:tc>
        <w:tc>
          <w:tcPr>
            <w:tcW w:w="1832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1216.488</w:t>
            </w:r>
          </w:p>
        </w:tc>
        <w:tc>
          <w:tcPr>
            <w:tcW w:w="2261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原辅材料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2682" w:type="dxa"/>
            <w:vMerge w:val="continue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乙醇</w:t>
            </w:r>
          </w:p>
        </w:tc>
        <w:tc>
          <w:tcPr>
            <w:tcW w:w="1832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689.584</w:t>
            </w:r>
          </w:p>
        </w:tc>
        <w:tc>
          <w:tcPr>
            <w:tcW w:w="2261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原辅材料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2" w:type="dxa"/>
            <w:vMerge w:val="continue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氨水</w:t>
            </w:r>
          </w:p>
        </w:tc>
        <w:tc>
          <w:tcPr>
            <w:tcW w:w="1832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467.593</w:t>
            </w:r>
          </w:p>
        </w:tc>
        <w:tc>
          <w:tcPr>
            <w:tcW w:w="2261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原辅材料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2682" w:type="dxa"/>
            <w:vMerge w:val="continue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过硫酸铵</w:t>
            </w:r>
          </w:p>
        </w:tc>
        <w:tc>
          <w:tcPr>
            <w:tcW w:w="1832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5.88</w:t>
            </w:r>
          </w:p>
        </w:tc>
        <w:tc>
          <w:tcPr>
            <w:tcW w:w="2261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原辅材料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2682" w:type="dxa"/>
            <w:vMerge w:val="continue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天然气</w:t>
            </w:r>
          </w:p>
        </w:tc>
        <w:tc>
          <w:tcPr>
            <w:tcW w:w="1832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41.58</w:t>
            </w:r>
          </w:p>
        </w:tc>
        <w:tc>
          <w:tcPr>
            <w:tcW w:w="2261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原辅材料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2682" w:type="dxa"/>
            <w:vMerge w:val="continue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盐酸</w:t>
            </w:r>
          </w:p>
        </w:tc>
        <w:tc>
          <w:tcPr>
            <w:tcW w:w="1832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261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三废处理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2682" w:type="dxa"/>
            <w:vMerge w:val="continue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氢氧化钠</w:t>
            </w:r>
          </w:p>
        </w:tc>
        <w:tc>
          <w:tcPr>
            <w:tcW w:w="1832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261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三废处理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2682" w:type="dxa"/>
            <w:vMerge w:val="restart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排放有毒有害物质的情况</w:t>
            </w:r>
          </w:p>
        </w:tc>
        <w:tc>
          <w:tcPr>
            <w:tcW w:w="2865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832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年排放量（t）</w:t>
            </w:r>
          </w:p>
        </w:tc>
        <w:tc>
          <w:tcPr>
            <w:tcW w:w="2261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排放浓度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682" w:type="dxa"/>
            <w:vMerge w:val="continue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废水量</w:t>
            </w:r>
          </w:p>
        </w:tc>
        <w:tc>
          <w:tcPr>
            <w:tcW w:w="1832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5831</w:t>
            </w:r>
          </w:p>
        </w:tc>
        <w:tc>
          <w:tcPr>
            <w:tcW w:w="2261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2" w:type="dxa"/>
            <w:vMerge w:val="continue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COD</w:t>
            </w:r>
          </w:p>
        </w:tc>
        <w:tc>
          <w:tcPr>
            <w:tcW w:w="1832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0.2912</w:t>
            </w:r>
          </w:p>
        </w:tc>
        <w:tc>
          <w:tcPr>
            <w:tcW w:w="2261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50mg/L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2" w:type="dxa"/>
            <w:vMerge w:val="continue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SS</w:t>
            </w:r>
          </w:p>
        </w:tc>
        <w:tc>
          <w:tcPr>
            <w:tcW w:w="1832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0.05831</w:t>
            </w:r>
          </w:p>
        </w:tc>
        <w:tc>
          <w:tcPr>
            <w:tcW w:w="2261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2" w:type="dxa"/>
            <w:vMerge w:val="continue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en-US" w:eastAsia="zh-CN"/>
              </w:rPr>
              <w:t>氨氮</w:t>
            </w:r>
          </w:p>
        </w:tc>
        <w:tc>
          <w:tcPr>
            <w:tcW w:w="1832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0.02912</w:t>
            </w:r>
          </w:p>
        </w:tc>
        <w:tc>
          <w:tcPr>
            <w:tcW w:w="2261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2682" w:type="dxa"/>
            <w:vMerge w:val="continue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en-US" w:eastAsia="zh-CN"/>
              </w:rPr>
              <w:t>总磷</w:t>
            </w:r>
          </w:p>
        </w:tc>
        <w:tc>
          <w:tcPr>
            <w:tcW w:w="1832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0.002912</w:t>
            </w:r>
          </w:p>
        </w:tc>
        <w:tc>
          <w:tcPr>
            <w:tcW w:w="2261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0.5mg/L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82" w:type="dxa"/>
            <w:vMerge w:val="continue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en-US" w:eastAsia="zh-CN"/>
              </w:rPr>
              <w:t>总氮</w:t>
            </w:r>
          </w:p>
        </w:tc>
        <w:tc>
          <w:tcPr>
            <w:tcW w:w="1832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0.0875</w:t>
            </w:r>
          </w:p>
        </w:tc>
        <w:tc>
          <w:tcPr>
            <w:tcW w:w="2261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15mg/L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2" w:type="dxa"/>
            <w:vMerge w:val="continue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en-US" w:eastAsia="zh-CN"/>
              </w:rPr>
              <w:t>SO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vertAlign w:val="subscript"/>
                <w:lang w:val="en-US" w:eastAsia="zh-CN"/>
              </w:rPr>
              <w:t>2</w:t>
            </w:r>
          </w:p>
        </w:tc>
        <w:tc>
          <w:tcPr>
            <w:tcW w:w="1832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0.126</w:t>
            </w:r>
          </w:p>
        </w:tc>
        <w:tc>
          <w:tcPr>
            <w:tcW w:w="2261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5mg/m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2682" w:type="dxa"/>
            <w:vMerge w:val="continue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en-US" w:eastAsia="zh-CN"/>
              </w:rPr>
              <w:t>NO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vertAlign w:val="subscript"/>
                <w:lang w:val="en-US" w:eastAsia="zh-CN"/>
              </w:rPr>
              <w:t>X</w:t>
            </w:r>
          </w:p>
        </w:tc>
        <w:tc>
          <w:tcPr>
            <w:tcW w:w="1832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2.52</w:t>
            </w:r>
          </w:p>
        </w:tc>
        <w:tc>
          <w:tcPr>
            <w:tcW w:w="2261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100mg/m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2682" w:type="dxa"/>
            <w:vMerge w:val="continue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en-US" w:eastAsia="zh-CN"/>
              </w:rPr>
              <w:t>烟尘</w:t>
            </w:r>
          </w:p>
        </w:tc>
        <w:tc>
          <w:tcPr>
            <w:tcW w:w="1832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0.378</w:t>
            </w:r>
          </w:p>
        </w:tc>
        <w:tc>
          <w:tcPr>
            <w:tcW w:w="2261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15mg/m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2682" w:type="dxa"/>
            <w:vMerge w:val="continue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丙烯酸乙酯</w:t>
            </w:r>
          </w:p>
        </w:tc>
        <w:tc>
          <w:tcPr>
            <w:tcW w:w="1832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0.3738</w:t>
            </w:r>
          </w:p>
        </w:tc>
        <w:tc>
          <w:tcPr>
            <w:tcW w:w="2261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14.8mg/m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2682" w:type="dxa"/>
            <w:vMerge w:val="continue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丙烯酸正丁酯</w:t>
            </w:r>
          </w:p>
        </w:tc>
        <w:tc>
          <w:tcPr>
            <w:tcW w:w="1832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0.03906</w:t>
            </w:r>
          </w:p>
        </w:tc>
        <w:tc>
          <w:tcPr>
            <w:tcW w:w="2261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1.56mg/m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2682" w:type="dxa"/>
            <w:vMerge w:val="continue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丙烯酸</w:t>
            </w:r>
          </w:p>
        </w:tc>
        <w:tc>
          <w:tcPr>
            <w:tcW w:w="1832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0.0077</w:t>
            </w:r>
          </w:p>
        </w:tc>
        <w:tc>
          <w:tcPr>
            <w:tcW w:w="2261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0.3mg/m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2682" w:type="dxa"/>
            <w:vMerge w:val="continue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甲基丙烯酸</w:t>
            </w:r>
          </w:p>
        </w:tc>
        <w:tc>
          <w:tcPr>
            <w:tcW w:w="1832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0.0931</w:t>
            </w:r>
          </w:p>
        </w:tc>
        <w:tc>
          <w:tcPr>
            <w:tcW w:w="2261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3.6mg/m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2682" w:type="dxa"/>
            <w:vMerge w:val="continue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苯乙烯</w:t>
            </w:r>
          </w:p>
        </w:tc>
        <w:tc>
          <w:tcPr>
            <w:tcW w:w="1832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0.06783</w:t>
            </w:r>
          </w:p>
        </w:tc>
        <w:tc>
          <w:tcPr>
            <w:tcW w:w="2261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en-US" w:eastAsia="zh-CN"/>
              </w:rPr>
              <w:t>2.6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mg/m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2682" w:type="dxa"/>
            <w:vMerge w:val="continue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乙醇</w:t>
            </w:r>
          </w:p>
        </w:tc>
        <w:tc>
          <w:tcPr>
            <w:tcW w:w="1832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0.0875</w:t>
            </w:r>
          </w:p>
        </w:tc>
        <w:tc>
          <w:tcPr>
            <w:tcW w:w="2261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en-US" w:eastAsia="zh-CN"/>
              </w:rPr>
              <w:t>3.4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mg/m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2682" w:type="dxa"/>
            <w:vMerge w:val="continue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氨</w:t>
            </w:r>
          </w:p>
        </w:tc>
        <w:tc>
          <w:tcPr>
            <w:tcW w:w="1832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0.02926</w:t>
            </w:r>
          </w:p>
        </w:tc>
        <w:tc>
          <w:tcPr>
            <w:tcW w:w="2261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en-US" w:eastAsia="zh-CN"/>
              </w:rPr>
              <w:t>1.16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mg/m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2682" w:type="dxa"/>
            <w:vMerge w:val="continue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VOCs</w:t>
            </w:r>
          </w:p>
        </w:tc>
        <w:tc>
          <w:tcPr>
            <w:tcW w:w="1832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0.6692</w:t>
            </w:r>
          </w:p>
        </w:tc>
        <w:tc>
          <w:tcPr>
            <w:tcW w:w="2261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26mg/m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2682" w:type="dxa"/>
            <w:vMerge w:val="restart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危险废物产生及处理处置情况</w:t>
            </w:r>
          </w:p>
        </w:tc>
        <w:tc>
          <w:tcPr>
            <w:tcW w:w="2865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832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年产生量（t）</w:t>
            </w:r>
          </w:p>
        </w:tc>
        <w:tc>
          <w:tcPr>
            <w:tcW w:w="2261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处置去向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2" w:type="dxa"/>
            <w:vMerge w:val="continue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污水处理污泥</w:t>
            </w:r>
          </w:p>
        </w:tc>
        <w:tc>
          <w:tcPr>
            <w:tcW w:w="1832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28.06</w:t>
            </w:r>
          </w:p>
        </w:tc>
        <w:tc>
          <w:tcPr>
            <w:tcW w:w="2261" w:type="dxa"/>
            <w:vMerge w:val="restart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江苏永辉资源利用有限公司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/泰兴市福昌环保科技有限公</w:t>
            </w:r>
            <w:bookmarkStart w:id="1" w:name="_GoBack"/>
            <w:bookmarkEnd w:id="1"/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2" w:type="dxa"/>
            <w:vMerge w:val="continue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废包装物</w:t>
            </w:r>
          </w:p>
        </w:tc>
        <w:tc>
          <w:tcPr>
            <w:tcW w:w="1832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0.048</w:t>
            </w:r>
          </w:p>
        </w:tc>
        <w:tc>
          <w:tcPr>
            <w:tcW w:w="2261" w:type="dxa"/>
            <w:vMerge w:val="continue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2" w:type="dxa"/>
            <w:vMerge w:val="continue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化验室固废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废浆料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832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0.0023</w:t>
            </w:r>
          </w:p>
        </w:tc>
        <w:tc>
          <w:tcPr>
            <w:tcW w:w="2261" w:type="dxa"/>
            <w:vMerge w:val="continue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682" w:type="dxa"/>
            <w:vMerge w:val="continue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废树脂</w:t>
            </w:r>
          </w:p>
        </w:tc>
        <w:tc>
          <w:tcPr>
            <w:tcW w:w="1832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61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委托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有资质单位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682" w:type="dxa"/>
            <w:vMerge w:val="continue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废蓄热材料</w:t>
            </w:r>
          </w:p>
        </w:tc>
        <w:tc>
          <w:tcPr>
            <w:tcW w:w="1832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61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委托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有资质单位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2682" w:type="dxa"/>
            <w:vAlign w:val="center"/>
          </w:tcPr>
          <w:p>
            <w:pPr>
              <w:spacing w:after="100"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依法落实环境风险防控措施情况</w:t>
            </w:r>
          </w:p>
        </w:tc>
        <w:tc>
          <w:tcPr>
            <w:tcW w:w="6958" w:type="dxa"/>
            <w:gridSpan w:val="3"/>
            <w:vAlign w:val="center"/>
          </w:tcPr>
          <w:p>
            <w:pPr>
              <w:spacing w:line="320" w:lineRule="exact"/>
              <w:ind w:firstLine="560" w:firstLineChars="20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企业制定了突发事件应急预案和化学品事故应急预案，按照预案要求定期进行了环境风险防控措施演练，依法落实环境风险防控措施到位。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</w:t>
      </w:r>
      <w:r>
        <w:rPr>
          <w:rFonts w:hint="eastAsia"/>
          <w:sz w:val="30"/>
          <w:szCs w:val="30"/>
          <w:lang w:val="en-US" w:eastAsia="zh-CN"/>
        </w:rPr>
        <w:t>泰兴市兴港医药化工</w:t>
      </w:r>
      <w:r>
        <w:rPr>
          <w:rFonts w:hint="eastAsia"/>
          <w:sz w:val="30"/>
          <w:szCs w:val="30"/>
        </w:rPr>
        <w:t>有限</w:t>
      </w:r>
      <w:r>
        <w:rPr>
          <w:rFonts w:hint="eastAsia"/>
          <w:sz w:val="30"/>
          <w:szCs w:val="30"/>
          <w:lang w:val="en-US" w:eastAsia="zh-CN"/>
        </w:rPr>
        <w:t>公</w:t>
      </w:r>
      <w:r>
        <w:rPr>
          <w:rFonts w:hint="eastAsia"/>
          <w:sz w:val="30"/>
          <w:szCs w:val="30"/>
        </w:rPr>
        <w:t>司                           二0</w:t>
      </w:r>
      <w:r>
        <w:rPr>
          <w:rFonts w:hint="eastAsia"/>
          <w:sz w:val="30"/>
          <w:szCs w:val="30"/>
          <w:lang w:val="en-US" w:eastAsia="zh-CN"/>
        </w:rPr>
        <w:t>二</w:t>
      </w:r>
      <w:r>
        <w:rPr>
          <w:rFonts w:hint="eastAsia"/>
          <w:sz w:val="30"/>
          <w:szCs w:val="30"/>
        </w:rPr>
        <w:t>一年</w:t>
      </w:r>
      <w:r>
        <w:rPr>
          <w:rFonts w:hint="eastAsia"/>
          <w:sz w:val="30"/>
          <w:szCs w:val="30"/>
          <w:lang w:val="en-US" w:eastAsia="zh-CN"/>
        </w:rPr>
        <w:t>三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八</w:t>
      </w:r>
      <w:r>
        <w:rPr>
          <w:rFonts w:hint="eastAsia"/>
          <w:sz w:val="30"/>
          <w:szCs w:val="30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DHT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  <w:ind w:firstLine="64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87C"/>
    <w:rsid w:val="00194522"/>
    <w:rsid w:val="001A7240"/>
    <w:rsid w:val="00220FA1"/>
    <w:rsid w:val="006F244A"/>
    <w:rsid w:val="00707B21"/>
    <w:rsid w:val="007A3652"/>
    <w:rsid w:val="008C087C"/>
    <w:rsid w:val="00A35E5B"/>
    <w:rsid w:val="043444C8"/>
    <w:rsid w:val="04DF2AF0"/>
    <w:rsid w:val="0B4A09AF"/>
    <w:rsid w:val="0BC31F38"/>
    <w:rsid w:val="0BF57212"/>
    <w:rsid w:val="0E7C0A13"/>
    <w:rsid w:val="0EE00C4A"/>
    <w:rsid w:val="0F243C2F"/>
    <w:rsid w:val="13724D2C"/>
    <w:rsid w:val="13DD1804"/>
    <w:rsid w:val="141C5924"/>
    <w:rsid w:val="1A604A63"/>
    <w:rsid w:val="1B2A695F"/>
    <w:rsid w:val="1B9043F7"/>
    <w:rsid w:val="1D03477C"/>
    <w:rsid w:val="22722373"/>
    <w:rsid w:val="23CD0277"/>
    <w:rsid w:val="25273B19"/>
    <w:rsid w:val="25B65474"/>
    <w:rsid w:val="25C241B5"/>
    <w:rsid w:val="29982120"/>
    <w:rsid w:val="2A800D46"/>
    <w:rsid w:val="2D633431"/>
    <w:rsid w:val="2E6F7BCE"/>
    <w:rsid w:val="2FE52E6D"/>
    <w:rsid w:val="33A03EFD"/>
    <w:rsid w:val="3BA70F43"/>
    <w:rsid w:val="3C7203E1"/>
    <w:rsid w:val="3E2508A2"/>
    <w:rsid w:val="3FA36FD7"/>
    <w:rsid w:val="43522D72"/>
    <w:rsid w:val="459F4118"/>
    <w:rsid w:val="46AC46E5"/>
    <w:rsid w:val="49230E5D"/>
    <w:rsid w:val="493E34CB"/>
    <w:rsid w:val="4B7B2670"/>
    <w:rsid w:val="501A7EAE"/>
    <w:rsid w:val="508C107E"/>
    <w:rsid w:val="50C80549"/>
    <w:rsid w:val="51256155"/>
    <w:rsid w:val="53C82281"/>
    <w:rsid w:val="54F749B2"/>
    <w:rsid w:val="581D2065"/>
    <w:rsid w:val="5C190C18"/>
    <w:rsid w:val="5C8846BF"/>
    <w:rsid w:val="5E8A6B39"/>
    <w:rsid w:val="5F0614FC"/>
    <w:rsid w:val="61BA7AEF"/>
    <w:rsid w:val="63175621"/>
    <w:rsid w:val="65486392"/>
    <w:rsid w:val="66BC0BF9"/>
    <w:rsid w:val="67103570"/>
    <w:rsid w:val="6A8E1262"/>
    <w:rsid w:val="6D535020"/>
    <w:rsid w:val="73732827"/>
    <w:rsid w:val="73826AD6"/>
    <w:rsid w:val="746645FF"/>
    <w:rsid w:val="74BD7C4D"/>
    <w:rsid w:val="74CC0775"/>
    <w:rsid w:val="75426D22"/>
    <w:rsid w:val="75A808EE"/>
    <w:rsid w:val="77C140A3"/>
    <w:rsid w:val="78DB0326"/>
    <w:rsid w:val="7AE55A90"/>
    <w:rsid w:val="7AE87970"/>
    <w:rsid w:val="7B3F38D0"/>
    <w:rsid w:val="7FD05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Document Map"/>
    <w:basedOn w:val="1"/>
    <w:link w:val="16"/>
    <w:qFormat/>
    <w:uiPriority w:val="0"/>
    <w:rPr>
      <w:rFonts w:ascii="宋体" w:eastAsia="宋体"/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qFormat/>
    <w:uiPriority w:val="0"/>
    <w:pPr>
      <w:spacing w:after="120" w:line="480" w:lineRule="auto"/>
    </w:pPr>
  </w:style>
  <w:style w:type="character" w:styleId="9">
    <w:name w:val="FollowedHyperlink"/>
    <w:basedOn w:val="8"/>
    <w:qFormat/>
    <w:uiPriority w:val="0"/>
    <w:rPr>
      <w:color w:val="185ECF"/>
      <w:u w:val="none"/>
    </w:rPr>
  </w:style>
  <w:style w:type="character" w:styleId="10">
    <w:name w:val="Hyperlink"/>
    <w:basedOn w:val="8"/>
    <w:qFormat/>
    <w:uiPriority w:val="0"/>
    <w:rPr>
      <w:color w:val="185ECF"/>
      <w:u w:val="none"/>
    </w:rPr>
  </w:style>
  <w:style w:type="character" w:customStyle="1" w:styleId="11">
    <w:name w:val="checkbox"/>
    <w:basedOn w:val="8"/>
    <w:qFormat/>
    <w:uiPriority w:val="0"/>
  </w:style>
  <w:style w:type="character" w:customStyle="1" w:styleId="12">
    <w:name w:val="chakan"/>
    <w:basedOn w:val="8"/>
    <w:qFormat/>
    <w:uiPriority w:val="0"/>
    <w:rPr>
      <w:color w:val="0064EA"/>
    </w:rPr>
  </w:style>
  <w:style w:type="character" w:customStyle="1" w:styleId="13">
    <w:name w:val="shenbao"/>
    <w:basedOn w:val="8"/>
    <w:qFormat/>
    <w:uiPriority w:val="0"/>
    <w:rPr>
      <w:color w:val="EF6334"/>
    </w:rPr>
  </w:style>
  <w:style w:type="character" w:customStyle="1" w:styleId="14">
    <w:name w:val="checkbox2"/>
    <w:basedOn w:val="8"/>
    <w:qFormat/>
    <w:uiPriority w:val="0"/>
  </w:style>
  <w:style w:type="character" w:customStyle="1" w:styleId="15">
    <w:name w:val="fontstyle01"/>
    <w:basedOn w:val="8"/>
    <w:qFormat/>
    <w:uiPriority w:val="0"/>
    <w:rPr>
      <w:rFonts w:ascii="FZDHTJW--GB1-0" w:hAnsi="FZDHTJW--GB1-0" w:eastAsia="FZDHTJW--GB1-0" w:cs="FZDHTJW--GB1-0"/>
      <w:color w:val="000000"/>
      <w:sz w:val="56"/>
      <w:szCs w:val="56"/>
    </w:rPr>
  </w:style>
  <w:style w:type="character" w:customStyle="1" w:styleId="16">
    <w:name w:val="文档结构图 Char"/>
    <w:basedOn w:val="8"/>
    <w:link w:val="3"/>
    <w:qFormat/>
    <w:uiPriority w:val="0"/>
    <w:rPr>
      <w:rFonts w:ascii="宋体" w:cstheme="minorBidi"/>
      <w:kern w:val="2"/>
      <w:sz w:val="18"/>
      <w:szCs w:val="18"/>
    </w:rPr>
  </w:style>
  <w:style w:type="character" w:customStyle="1" w:styleId="17">
    <w:name w:val="页眉 Char"/>
    <w:basedOn w:val="8"/>
    <w:link w:val="5"/>
    <w:qFormat/>
    <w:uiPriority w:val="0"/>
    <w:rPr>
      <w:rFonts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78</Words>
  <Characters>445</Characters>
  <Lines>3</Lines>
  <Paragraphs>1</Paragraphs>
  <TotalTime>1</TotalTime>
  <ScaleCrop>false</ScaleCrop>
  <LinksUpToDate>false</LinksUpToDate>
  <CharactersWithSpaces>522</CharactersWithSpaces>
  <Application>WPS Office_11.1.0.10353_F1E327BC-269C-435d-A152-05C5408002CA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2019-03-25T07:18:00Z</dcterms:created>
  <dc:creator>红龙紫苏</dc:creator>
  <cp:lastModifiedBy>◇◆_______、</cp:lastModifiedBy>
  <cp:lastPrinted>2021-03-12T05:51:00Z</cp:lastPrinted>
  <dcterms:modified xsi:type="dcterms:W3CDTF">2021-03-15T03:00:14Z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2052-11.1.0.10353</vt:lpwstr>
  </property>
  <property fmtid="{D5CDD505-2E9C-101B-9397-08002B2CF9AE}" pid="3" name="ICV">
    <vt:lpwstr>80D9CA6B768A4D878C2DC911295362B1</vt:lpwstr>
  </property>
</Properties>
</file>